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emf" ContentType="image/x-emf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B3351" w:rsidRPr="0090420E" w:rsidRDefault="005F3686" w:rsidP="005F3686">
      <w:pPr>
        <w:spacing w:after="0" w:line="240" w:lineRule="auto"/>
        <w:jc w:val="center"/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  <w:lang w:eastAsia="fr-FR"/>
        </w:rPr>
        <w:drawing>
          <wp:inline distT="0" distB="0" distL="0" distR="0">
            <wp:extent cx="5109410" cy="8539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538" cy="86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679" w:rsidRPr="0090420E" w:rsidRDefault="00447679" w:rsidP="00312DD4">
      <w:pPr>
        <w:spacing w:after="0" w:line="240" w:lineRule="auto"/>
        <w:jc w:val="right"/>
        <w:rPr>
          <w:color w:val="000000" w:themeColor="text1"/>
        </w:rPr>
      </w:pPr>
    </w:p>
    <w:p w:rsidR="005B3351" w:rsidRPr="002D0080" w:rsidRDefault="009312DB" w:rsidP="00312DD4">
      <w:pPr>
        <w:spacing w:after="0" w:line="240" w:lineRule="auto"/>
        <w:jc w:val="center"/>
        <w:rPr>
          <w:strike/>
          <w:color w:val="000000" w:themeColor="text1"/>
          <w:sz w:val="24"/>
        </w:rPr>
      </w:pPr>
      <w:r>
        <w:rPr>
          <w:b/>
          <w:bCs/>
          <w:color w:val="000000" w:themeColor="text1"/>
          <w:sz w:val="32"/>
          <w:szCs w:val="28"/>
        </w:rPr>
        <w:t xml:space="preserve">Madame et Messieurs les </w:t>
      </w:r>
      <w:r w:rsidR="00FB0472" w:rsidRPr="0090420E">
        <w:rPr>
          <w:b/>
          <w:bCs/>
          <w:color w:val="000000" w:themeColor="text1"/>
          <w:sz w:val="32"/>
          <w:szCs w:val="28"/>
        </w:rPr>
        <w:t xml:space="preserve"> </w:t>
      </w:r>
      <w:r w:rsidR="00E1793D">
        <w:rPr>
          <w:b/>
          <w:bCs/>
          <w:color w:val="000000" w:themeColor="text1"/>
          <w:sz w:val="32"/>
          <w:szCs w:val="28"/>
        </w:rPr>
        <w:t>d</w:t>
      </w:r>
      <w:r w:rsidR="00FB0472" w:rsidRPr="0090420E">
        <w:rPr>
          <w:b/>
          <w:bCs/>
          <w:color w:val="000000" w:themeColor="text1"/>
          <w:sz w:val="32"/>
          <w:szCs w:val="28"/>
        </w:rPr>
        <w:t>éputés</w:t>
      </w:r>
      <w:r w:rsidR="002D0080">
        <w:rPr>
          <w:b/>
          <w:bCs/>
          <w:color w:val="000000" w:themeColor="text1"/>
          <w:sz w:val="32"/>
          <w:szCs w:val="28"/>
        </w:rPr>
        <w:t xml:space="preserve"> et</w:t>
      </w:r>
      <w:r w:rsidR="00E1793D">
        <w:rPr>
          <w:b/>
          <w:bCs/>
          <w:color w:val="000000" w:themeColor="text1"/>
          <w:sz w:val="32"/>
          <w:szCs w:val="28"/>
        </w:rPr>
        <w:t xml:space="preserve"> sénateurs</w:t>
      </w:r>
      <w:r>
        <w:rPr>
          <w:b/>
          <w:bCs/>
          <w:color w:val="000000" w:themeColor="text1"/>
          <w:sz w:val="32"/>
          <w:szCs w:val="28"/>
        </w:rPr>
        <w:t>,</w:t>
      </w:r>
      <w:r w:rsidR="00FB0472" w:rsidRPr="0090420E">
        <w:rPr>
          <w:b/>
          <w:bCs/>
          <w:color w:val="000000" w:themeColor="text1"/>
          <w:sz w:val="32"/>
          <w:szCs w:val="28"/>
        </w:rPr>
        <w:t xml:space="preserve"> </w:t>
      </w:r>
    </w:p>
    <w:p w:rsidR="00312DD4" w:rsidRPr="0090420E" w:rsidRDefault="00312DD4" w:rsidP="00312DD4">
      <w:pPr>
        <w:spacing w:after="0" w:line="260" w:lineRule="exact"/>
        <w:jc w:val="both"/>
        <w:rPr>
          <w:rFonts w:ascii="Calisto MT" w:hAnsi="Calisto MT"/>
          <w:color w:val="000000" w:themeColor="text1"/>
          <w:sz w:val="23"/>
          <w:szCs w:val="23"/>
        </w:rPr>
      </w:pP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/>
          <w:color w:val="000000" w:themeColor="text1"/>
          <w:sz w:val="23"/>
          <w:szCs w:val="23"/>
        </w:rPr>
      </w:pPr>
      <w:r w:rsidRPr="0090420E">
        <w:rPr>
          <w:rFonts w:ascii="Calisto MT" w:hAnsi="Calisto MT"/>
          <w:color w:val="000000" w:themeColor="text1"/>
          <w:sz w:val="23"/>
          <w:szCs w:val="23"/>
        </w:rPr>
        <w:t>Nous venons de prendre connaissance du projet de loi pour le financement de la Sécurité sociale 2021</w:t>
      </w:r>
      <w:r w:rsidR="00C66CDD" w:rsidRPr="0090420E">
        <w:rPr>
          <w:rFonts w:ascii="Calisto MT" w:hAnsi="Calisto MT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/>
          <w:color w:val="000000" w:themeColor="text1"/>
          <w:sz w:val="23"/>
          <w:szCs w:val="23"/>
        </w:rPr>
        <w:t>et nous constatons que la santé n’est toujours pas une priorité malgré les apparences.</w:t>
      </w:r>
    </w:p>
    <w:p w:rsidR="00FB0472" w:rsidRPr="0090420E" w:rsidRDefault="00FB0472" w:rsidP="00312DD4">
      <w:pPr>
        <w:pStyle w:val="Corpsdetexte"/>
        <w:spacing w:line="260" w:lineRule="exact"/>
        <w:ind w:firstLine="4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>Face à la crise sanitaire historique que nous connaissons, on pouvait légitimement attendre que ce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PLFSS engage une véritable stratégie de rupture, à la mesure des enjeux fondamentaux auxquels nous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sommes confronté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s, et conformément aux engagements pris le 12 mars 2020 par le Président de la République lors de son « adresse aux Français ».</w:t>
      </w:r>
    </w:p>
    <w:p w:rsidR="00FB0472" w:rsidRPr="0090420E" w:rsidRDefault="00FB0472" w:rsidP="00312DD4">
      <w:pPr>
        <w:pStyle w:val="Corpsdetexte"/>
        <w:spacing w:line="260" w:lineRule="exact"/>
        <w:ind w:firstLine="4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pStyle w:val="Corpsdetexte"/>
        <w:spacing w:line="260" w:lineRule="exact"/>
        <w:ind w:firstLine="13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Mais, sans grande surprise, nous sommes une fois de plus devant un PLFSS qui s'inscrit</w:t>
      </w:r>
      <w:r w:rsidR="00C66CDD"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dans la</w:t>
      </w:r>
      <w:r w:rsidR="00C66CDD"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continuité des politiques menées</w:t>
      </w: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 depuis de nombreuses années qui ont conduit à la catastrophe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sanitaire que nous connaissons avec, pour conséquence, une crise économique et sociale désastreuse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pour l'ensemble de la population.</w:t>
      </w:r>
    </w:p>
    <w:p w:rsidR="00FB0472" w:rsidRPr="0090420E" w:rsidRDefault="00FB0472" w:rsidP="00312DD4">
      <w:pPr>
        <w:pStyle w:val="Corpsdetexte"/>
        <w:spacing w:line="260" w:lineRule="exact"/>
        <w:ind w:firstLine="13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spacing w:after="0" w:line="260" w:lineRule="exact"/>
        <w:ind w:firstLine="1"/>
        <w:jc w:val="both"/>
        <w:rPr>
          <w:rFonts w:ascii="Calisto MT" w:hAnsi="Calisto MT" w:cstheme="minorHAnsi"/>
          <w:color w:val="000000" w:themeColor="text1"/>
          <w:sz w:val="23"/>
          <w:szCs w:val="23"/>
        </w:rPr>
      </w:pP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Comme l'écrivait le Haut Conseil pour l'avenir de l’assurance</w:t>
      </w:r>
      <w:r w:rsidR="00A674A8" w:rsidRPr="0090420E">
        <w:rPr>
          <w:rFonts w:ascii="Calisto MT" w:hAnsi="Calisto MT" w:cstheme="minorHAnsi"/>
          <w:color w:val="000000" w:themeColor="text1"/>
          <w:sz w:val="23"/>
          <w:szCs w:val="23"/>
        </w:rPr>
        <w:t>-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maladie dans un rapport et un avis adopté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s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en juin dernier : « </w:t>
      </w:r>
      <w:r w:rsidR="00A674A8"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>L</w:t>
      </w:r>
      <w:r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>a crise sanitaire actuelle a montré les limites des dispositifs d'anticipation des</w:t>
      </w:r>
      <w:r w:rsidR="00C66CDD"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>situations exceptionnelles en France. [...]. Il paraît certes difficile de prévoir tous les scénarios</w:t>
      </w:r>
      <w:r w:rsidR="00C66CDD"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>catastrophes, mais le scénario dans lequel nous sommes était, lui, prévisible</w:t>
      </w:r>
      <w:r w:rsidR="00C66CDD"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>et</w:t>
      </w:r>
      <w:r w:rsidR="00C66CDD"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i/>
          <w:color w:val="000000" w:themeColor="text1"/>
          <w:sz w:val="23"/>
          <w:szCs w:val="23"/>
        </w:rPr>
        <w:t xml:space="preserve">d'ailleurs prévu.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»</w:t>
      </w:r>
    </w:p>
    <w:p w:rsidR="00FB0472" w:rsidRPr="0090420E" w:rsidRDefault="00FB0472" w:rsidP="00312DD4">
      <w:pPr>
        <w:pStyle w:val="Corpsdetexte"/>
        <w:spacing w:line="260" w:lineRule="exact"/>
        <w:ind w:firstLine="4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>Ce PLFSS s'inscrit dans une politique libérale où le système de Sécurité sociale n'a plus pour objectif de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répondre aux besoins de tous. Il pose toutes les fondations d'un système à l'</w:t>
      </w:r>
      <w:r w:rsidR="00A674A8" w:rsidRPr="0090420E">
        <w:rPr>
          <w:rFonts w:ascii="Calisto MT" w:hAnsi="Calisto MT" w:cstheme="minorHAnsi"/>
          <w:color w:val="000000" w:themeColor="text1"/>
          <w:lang w:val="fr-FR"/>
        </w:rPr>
        <w:t>A</w:t>
      </w:r>
      <w:r w:rsidRPr="0090420E">
        <w:rPr>
          <w:rFonts w:ascii="Calisto MT" w:hAnsi="Calisto MT" w:cstheme="minorHAnsi"/>
          <w:color w:val="000000" w:themeColor="text1"/>
          <w:lang w:val="fr-FR"/>
        </w:rPr>
        <w:t>nglo-saxonne géré et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financé par l'État, qui octroie un minimum pour les plus précaires et qui pousse la grande majorité vers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le système assurantiel et la capitalisation.</w:t>
      </w:r>
    </w:p>
    <w:p w:rsidR="00FB0472" w:rsidRPr="0090420E" w:rsidRDefault="00FB0472" w:rsidP="00312DD4">
      <w:pPr>
        <w:pStyle w:val="Corpsdetexte"/>
        <w:spacing w:line="260" w:lineRule="exact"/>
        <w:ind w:firstLine="4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pStyle w:val="Corpsdetexte"/>
        <w:spacing w:line="260" w:lineRule="exact"/>
        <w:ind w:firstLine="3"/>
        <w:rPr>
          <w:rFonts w:ascii="Calisto MT" w:hAnsi="Calisto MT" w:cstheme="minorHAnsi"/>
          <w:i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Pour l'essentiel, on continue en effet comme avant : le PLFSS prévoit ainsi de réaliser 4 </w:t>
      </w:r>
      <w:bookmarkStart w:id="1" w:name="OLE_LINK1"/>
      <w:bookmarkStart w:id="2" w:name="OLE_LINK2"/>
      <w:r w:rsidRPr="0090420E">
        <w:rPr>
          <w:rFonts w:ascii="Calisto MT" w:hAnsi="Calisto MT" w:cstheme="minorHAnsi"/>
          <w:color w:val="000000" w:themeColor="text1"/>
          <w:lang w:val="fr-FR"/>
        </w:rPr>
        <w:t>milliards d’euros</w:t>
      </w:r>
      <w:bookmarkEnd w:id="1"/>
      <w:bookmarkEnd w:id="2"/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d'économies, dénommées </w:t>
      </w:r>
      <w:r w:rsidRPr="0090420E">
        <w:rPr>
          <w:rFonts w:ascii="Calisto MT" w:hAnsi="Calisto MT" w:cstheme="minorHAnsi"/>
          <w:i/>
          <w:color w:val="000000" w:themeColor="text1"/>
          <w:lang w:val="fr-FR"/>
        </w:rPr>
        <w:t>mesures de régulation</w:t>
      </w:r>
      <w:r w:rsidRPr="0090420E">
        <w:rPr>
          <w:rFonts w:ascii="Calisto MT" w:hAnsi="Calisto MT" w:cstheme="minorHAnsi"/>
          <w:iCs/>
          <w:color w:val="000000" w:themeColor="text1"/>
          <w:lang w:val="fr-FR"/>
        </w:rPr>
        <w:t>.</w:t>
      </w:r>
      <w:r w:rsidR="00312DD4" w:rsidRPr="0090420E">
        <w:rPr>
          <w:rFonts w:ascii="Calisto MT" w:hAnsi="Calisto MT" w:cstheme="minorHAnsi"/>
          <w:iCs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Ces mesures d'austérité sont formulées exactement dans les mêmes termes que dans tous les PLFSS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précédents depuis de nombreuses années : structuration de l'offre de soins, pertinence et qualité des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soins en ville, amélioration de la performance interne des établissements de santé...</w:t>
      </w:r>
    </w:p>
    <w:p w:rsidR="00FB0472" w:rsidRPr="0090420E" w:rsidRDefault="00FB0472" w:rsidP="00312DD4">
      <w:pPr>
        <w:pStyle w:val="Corpsdetexte"/>
        <w:spacing w:line="260" w:lineRule="exact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pStyle w:val="Corpsdetexte"/>
        <w:spacing w:line="260" w:lineRule="exact"/>
        <w:ind w:firstLine="6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>Quant aux mesures concernant le médicament, aucune régulation du marché n'est prévue et l'industrie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pharmaceutique peut continuer à engendrer des profits monstres financés par la Sécurité sociale, à l'instar de Sanofi qui a distribué 4 milliards d’euros de dividendes en 2020.</w:t>
      </w:r>
    </w:p>
    <w:p w:rsidR="00FB0472" w:rsidRPr="0090420E" w:rsidRDefault="00FB0472" w:rsidP="00312DD4">
      <w:pPr>
        <w:pStyle w:val="Corpsdetexte"/>
        <w:spacing w:line="260" w:lineRule="exact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pStyle w:val="Corpsdetexte"/>
        <w:spacing w:line="260" w:lineRule="exact"/>
        <w:ind w:firstLine="6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Alors que le nombre de malades atteints par la Covid-19 augmente</w:t>
      </w:r>
      <w:r w:rsidRPr="0090420E">
        <w:rPr>
          <w:rFonts w:ascii="Calisto MT" w:hAnsi="Calisto MT" w:cstheme="minorHAnsi"/>
          <w:color w:val="000000" w:themeColor="text1"/>
          <w:lang w:val="fr-FR"/>
        </w:rPr>
        <w:t>, le système de santé, et plus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particulièrement l'hôpital, n'a pas la capacité d'assurer pleinement ses missions par manque de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moyens.</w:t>
      </w:r>
      <w:r w:rsidR="00312DD4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En effet, le manque de personnels et par conséquent de lits ouverts ne permet pas d'assurer à la fois la prise en charge des patients habituels et ceux atteints par le Coronavirus.</w:t>
      </w:r>
    </w:p>
    <w:p w:rsidR="00FB0472" w:rsidRPr="0090420E" w:rsidRDefault="00FB0472" w:rsidP="00312DD4">
      <w:pPr>
        <w:pStyle w:val="Corpsdetexte"/>
        <w:spacing w:line="260" w:lineRule="exact"/>
        <w:rPr>
          <w:rFonts w:ascii="Calisto MT" w:hAnsi="Calisto MT" w:cstheme="minorHAnsi"/>
          <w:strike/>
          <w:color w:val="000000" w:themeColor="text1"/>
          <w:lang w:val="fr-FR"/>
        </w:rPr>
      </w:pPr>
    </w:p>
    <w:p w:rsidR="00FB0472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strike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>Pour 2021, de nouveaux coûts ont été anticipés pour l’achat de vaccins ou encore de tests et de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masques. L’estimation de l’ONDAM pour 2021 a été fixée à +3,5 % par rapport à l’ONDAM 2020 rectifié,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le portant à 224,6 milliards d’euros. Cela sera nettement insuffisant pour faire face au coût de gestion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de la crise sanitaire (4,3 milliards d’euros) et du financement des investissements et des revalorisations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salariales (7,4 milliards). Cela entraînera inéluctablement de nouvelles fermetures de lits à cause du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manque de personnels.</w:t>
      </w:r>
    </w:p>
    <w:p w:rsidR="00FB0472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</w:p>
    <w:p w:rsidR="00C66CDD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Le Ségur de la santé, qui occupe une part importante de ce PLFSS, n'a répondu ni aux attentes des</w:t>
      </w:r>
      <w:r w:rsidR="00C66CDD"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retraités et des salariés ni aux besoins de la population</w:t>
      </w:r>
      <w:r w:rsidR="00F0503A" w:rsidRPr="0090420E">
        <w:rPr>
          <w:rFonts w:ascii="Calisto MT" w:hAnsi="Calisto MT" w:cstheme="minorHAnsi"/>
          <w:color w:val="000000" w:themeColor="text1"/>
          <w:lang w:val="fr-FR"/>
        </w:rPr>
        <w:t xml:space="preserve">. </w:t>
      </w:r>
      <w:r w:rsidR="00C66CDD" w:rsidRPr="0090420E">
        <w:rPr>
          <w:rFonts w:ascii="Calisto MT" w:hAnsi="Calisto MT" w:cstheme="minorHAnsi"/>
          <w:color w:val="000000" w:themeColor="text1"/>
          <w:w w:val="105"/>
          <w:lang w:val="fr-FR"/>
        </w:rPr>
        <w:t>Si le gouvernement a été obligé de lâcher une augmentation de 183 € nets par mois, il n’en reste pas moins que cela ne répond qu’en partie aux revendications des hospitaliers en particulier en termes d’embauche massive de personnels.</w:t>
      </w: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 Aucun plan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de recrutement ni de formation n’est prévu alors que 100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 </w:t>
      </w:r>
      <w:r w:rsidRPr="0090420E">
        <w:rPr>
          <w:rFonts w:ascii="Calisto MT" w:hAnsi="Calisto MT" w:cstheme="minorHAnsi"/>
          <w:color w:val="000000" w:themeColor="text1"/>
          <w:lang w:val="fr-FR"/>
        </w:rPr>
        <w:t>000 embauches sont nécessaires dans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l’hôpital, 200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 </w:t>
      </w:r>
      <w:r w:rsidRPr="0090420E">
        <w:rPr>
          <w:rFonts w:ascii="Calisto MT" w:hAnsi="Calisto MT" w:cstheme="minorHAnsi"/>
          <w:color w:val="000000" w:themeColor="text1"/>
          <w:lang w:val="fr-FR"/>
        </w:rPr>
        <w:t>000 dans les EHPAD et 100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 </w:t>
      </w:r>
      <w:r w:rsidRPr="0090420E">
        <w:rPr>
          <w:rFonts w:ascii="Calisto MT" w:hAnsi="Calisto MT" w:cstheme="minorHAnsi"/>
          <w:color w:val="000000" w:themeColor="text1"/>
          <w:lang w:val="fr-FR"/>
        </w:rPr>
        <w:t>000 au niveau de l’aide à domicile. Le PLFSS acte ainsi une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augmentation de certains salaires de 18</w:t>
      </w:r>
      <w:r w:rsidR="0050189C" w:rsidRPr="0090420E">
        <w:rPr>
          <w:rFonts w:ascii="Calisto MT" w:hAnsi="Calisto MT" w:cstheme="minorHAnsi"/>
          <w:color w:val="000000" w:themeColor="text1"/>
          <w:lang w:val="fr-FR"/>
        </w:rPr>
        <w:t>3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 </w:t>
      </w:r>
      <w:r w:rsidRPr="0090420E">
        <w:rPr>
          <w:rFonts w:ascii="Calisto MT" w:hAnsi="Calisto MT" w:cstheme="minorHAnsi"/>
          <w:color w:val="000000" w:themeColor="text1"/>
          <w:lang w:val="fr-FR"/>
        </w:rPr>
        <w:t>€ par mois en plusieurs phases, ce qui est en deçà de la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revendication des personnels, et loin de rattraper les années de rigueur salariale et encore moins la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moyenne des salaires hospitaliers des pays européens. La première revendication des salariés qui était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l'embauche massive des personnels ne trouve aucune réponse dans ce PLFSS. Au contraire, 3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 </w:t>
      </w:r>
      <w:r w:rsidRPr="0090420E">
        <w:rPr>
          <w:rFonts w:ascii="Calisto MT" w:hAnsi="Calisto MT" w:cstheme="minorHAnsi"/>
          <w:color w:val="000000" w:themeColor="text1"/>
          <w:lang w:val="fr-FR"/>
        </w:rPr>
        <w:t>400 lits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ont été fermés en 2019 et les fermetures se poursuivent dans de nombreux hôpitaux malgré la crise.</w:t>
      </w:r>
    </w:p>
    <w:p w:rsidR="00F0503A" w:rsidRPr="0090420E" w:rsidRDefault="00F0503A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</w:p>
    <w:p w:rsidR="002B0281" w:rsidRDefault="00F0503A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Le PLFSS 2021 </w:t>
      </w:r>
      <w:r w:rsidRPr="00D75BE9">
        <w:rPr>
          <w:rFonts w:ascii="Calisto MT" w:hAnsi="Calisto MT" w:cstheme="minorHAnsi"/>
          <w:bCs/>
          <w:color w:val="000000" w:themeColor="text1"/>
          <w:lang w:val="fr-FR"/>
        </w:rPr>
        <w:t>introduit une participation forfaitaire via</w:t>
      </w: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 le forfait patient urgence</w:t>
      </w: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 (FPU), qui remplace l’actuel ticket modérateur proportionnel pour les patients en cas de passage aux urgences non suivi d’hospitalisation. Il sera pris en</w:t>
      </w:r>
      <w:r w:rsidR="009312DB">
        <w:rPr>
          <w:rFonts w:ascii="Calisto MT" w:hAnsi="Calisto MT" w:cstheme="minorHAnsi"/>
          <w:color w:val="000000" w:themeColor="text1"/>
          <w:lang w:val="fr-FR"/>
        </w:rPr>
        <w:t xml:space="preserve"> charge par </w:t>
      </w:r>
      <w:proofErr w:type="gramStart"/>
      <w:r w:rsidR="009312DB">
        <w:rPr>
          <w:rFonts w:ascii="Calisto MT" w:hAnsi="Calisto MT" w:cstheme="minorHAnsi"/>
          <w:color w:val="000000" w:themeColor="text1"/>
          <w:lang w:val="fr-FR"/>
        </w:rPr>
        <w:t xml:space="preserve">les complémentaires </w:t>
      </w:r>
      <w:r w:rsidRPr="0090420E">
        <w:rPr>
          <w:rFonts w:ascii="Calisto MT" w:hAnsi="Calisto MT" w:cstheme="minorHAnsi"/>
          <w:color w:val="000000" w:themeColor="text1"/>
          <w:lang w:val="fr-FR"/>
        </w:rPr>
        <w:t>santé</w:t>
      </w:r>
      <w:proofErr w:type="gramEnd"/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 et appliqué à un montant minoré pour les patients bénéficiant d’un régime d’exonération de ticket modérateur.</w:t>
      </w:r>
      <w:r w:rsidR="00312DD4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="00FB0472" w:rsidRPr="0090420E">
        <w:rPr>
          <w:rFonts w:ascii="Calisto MT" w:hAnsi="Calisto MT" w:cstheme="minorHAnsi"/>
          <w:color w:val="000000" w:themeColor="text1"/>
          <w:lang w:val="fr-FR"/>
        </w:rPr>
        <w:t>Or, de nombreux soins réalisés aux urgences ne nécessitent pas d'hospitalisation, ce qui ne veut pas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="00FB0472" w:rsidRPr="0090420E">
        <w:rPr>
          <w:rFonts w:ascii="Calisto MT" w:hAnsi="Calisto MT" w:cstheme="minorHAnsi"/>
          <w:color w:val="000000" w:themeColor="text1"/>
          <w:lang w:val="fr-FR"/>
        </w:rPr>
        <w:t>dire qu'ils ne sont pas urgents et sérieux. Ce recours aux urgences témoigne et compense en premier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="00FB0472" w:rsidRPr="0090420E">
        <w:rPr>
          <w:rFonts w:ascii="Calisto MT" w:hAnsi="Calisto MT" w:cstheme="minorHAnsi"/>
          <w:color w:val="000000" w:themeColor="text1"/>
          <w:lang w:val="fr-FR"/>
        </w:rPr>
        <w:t>lieu de la déficience de la permanence des soins. Le fait de faire payer les soins aux urgences risque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="00FB0472" w:rsidRPr="0090420E">
        <w:rPr>
          <w:rFonts w:ascii="Calisto MT" w:hAnsi="Calisto MT" w:cstheme="minorHAnsi"/>
          <w:color w:val="000000" w:themeColor="text1"/>
          <w:lang w:val="fr-FR"/>
        </w:rPr>
        <w:t>d'encore aggraver la renonciation à des soins indispensables notamment des assurés les plus fragiles.</w:t>
      </w:r>
      <w:r w:rsidR="00337B59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="0050189C" w:rsidRPr="0090420E">
        <w:rPr>
          <w:rFonts w:ascii="Calisto MT" w:hAnsi="Calisto MT" w:cstheme="minorHAnsi"/>
          <w:color w:val="000000" w:themeColor="text1"/>
          <w:lang w:val="fr-FR"/>
        </w:rPr>
        <w:t>Le Gouvernement doit renoncer à ce projet scandaleux.</w:t>
      </w:r>
    </w:p>
    <w:p w:rsidR="002B0281" w:rsidRPr="009312DB" w:rsidRDefault="00D75BE9" w:rsidP="00634898">
      <w:pPr>
        <w:spacing w:beforeLines="1" w:afterLines="1" w:line="240" w:lineRule="auto"/>
        <w:jc w:val="both"/>
        <w:rPr>
          <w:rFonts w:ascii="Calisto MT" w:hAnsi="Calisto MT" w:cs="Times New Roman"/>
          <w:sz w:val="23"/>
          <w:szCs w:val="20"/>
          <w:lang w:eastAsia="fr-FR"/>
        </w:rPr>
      </w:pPr>
      <w:r w:rsidRPr="009312DB">
        <w:rPr>
          <w:rFonts w:ascii="Calisto MT" w:hAnsi="Calisto MT" w:cs="Times New Roman"/>
          <w:sz w:val="23"/>
          <w:szCs w:val="20"/>
          <w:lang w:eastAsia="fr-FR"/>
        </w:rPr>
        <w:t>De plus, l</w:t>
      </w:r>
      <w:r w:rsidR="002B0281" w:rsidRPr="009312DB">
        <w:rPr>
          <w:rFonts w:ascii="Calisto MT" w:hAnsi="Calisto MT" w:cs="Times New Roman"/>
          <w:sz w:val="23"/>
          <w:szCs w:val="20"/>
          <w:lang w:eastAsia="fr-FR"/>
        </w:rPr>
        <w:t xml:space="preserve">e gouvernement, considérant sans doute que les organismes complémentaires d'assurance maladie </w:t>
      </w:r>
      <w:r w:rsidR="00D60F44" w:rsidRPr="009312DB">
        <w:rPr>
          <w:rFonts w:ascii="Calisto MT" w:hAnsi="Calisto MT" w:cs="Times New Roman"/>
          <w:sz w:val="23"/>
          <w:szCs w:val="20"/>
          <w:lang w:eastAsia="fr-FR"/>
        </w:rPr>
        <w:t>auraient réalisé des économies par une moindre</w:t>
      </w:r>
      <w:r w:rsidRPr="009312DB">
        <w:rPr>
          <w:rFonts w:ascii="Calisto MT" w:hAnsi="Calisto MT" w:cs="Times New Roman"/>
          <w:sz w:val="23"/>
          <w:szCs w:val="20"/>
          <w:lang w:eastAsia="fr-FR"/>
        </w:rPr>
        <w:t xml:space="preserve"> « consommation » de soins pendant la crise de la </w:t>
      </w:r>
      <w:proofErr w:type="spellStart"/>
      <w:r w:rsidRPr="009312DB">
        <w:rPr>
          <w:rFonts w:ascii="Calisto MT" w:hAnsi="Calisto MT" w:cs="Times New Roman"/>
          <w:sz w:val="23"/>
          <w:szCs w:val="20"/>
          <w:lang w:eastAsia="fr-FR"/>
        </w:rPr>
        <w:t>Covid</w:t>
      </w:r>
      <w:proofErr w:type="spellEnd"/>
      <w:r w:rsidRPr="009312DB">
        <w:rPr>
          <w:rFonts w:ascii="Calisto MT" w:hAnsi="Calisto MT" w:cs="Times New Roman"/>
          <w:sz w:val="23"/>
          <w:szCs w:val="20"/>
          <w:lang w:eastAsia="fr-FR"/>
        </w:rPr>
        <w:t xml:space="preserve"> en</w:t>
      </w:r>
      <w:r w:rsidR="002B0281" w:rsidRPr="009312DB">
        <w:rPr>
          <w:rFonts w:ascii="Calisto MT" w:hAnsi="Calisto MT" w:cs="Times New Roman"/>
          <w:sz w:val="23"/>
          <w:szCs w:val="20"/>
          <w:lang w:eastAsia="fr-FR"/>
        </w:rPr>
        <w:t xml:space="preserve"> 2020, a décidé d'établir une </w:t>
      </w:r>
      <w:r w:rsidRPr="009312DB">
        <w:rPr>
          <w:rFonts w:ascii="Calisto MT" w:hAnsi="Calisto MT" w:cs="Times New Roman"/>
          <w:sz w:val="23"/>
          <w:szCs w:val="20"/>
          <w:lang w:eastAsia="fr-FR"/>
        </w:rPr>
        <w:t xml:space="preserve">« taxe </w:t>
      </w:r>
      <w:proofErr w:type="spellStart"/>
      <w:r w:rsidRPr="009312DB">
        <w:rPr>
          <w:rFonts w:ascii="Calisto MT" w:hAnsi="Calisto MT" w:cs="Times New Roman"/>
          <w:sz w:val="23"/>
          <w:szCs w:val="20"/>
          <w:lang w:eastAsia="fr-FR"/>
        </w:rPr>
        <w:t>Covid</w:t>
      </w:r>
      <w:proofErr w:type="spellEnd"/>
      <w:r w:rsidRPr="009312DB">
        <w:rPr>
          <w:rFonts w:ascii="Calisto MT" w:hAnsi="Calisto MT" w:cs="Times New Roman"/>
          <w:sz w:val="23"/>
          <w:szCs w:val="20"/>
          <w:lang w:eastAsia="fr-FR"/>
        </w:rPr>
        <w:t> »</w:t>
      </w:r>
      <w:r w:rsidR="002B0281" w:rsidRPr="009312DB">
        <w:rPr>
          <w:rFonts w:ascii="Calisto MT" w:hAnsi="Calisto MT" w:cs="Times New Roman"/>
          <w:sz w:val="23"/>
          <w:szCs w:val="20"/>
          <w:lang w:eastAsia="fr-FR"/>
        </w:rPr>
        <w:t>exceptionnelle de 1.5 milliard d'euros (soit environ 4% des cotisations)</w:t>
      </w:r>
    </w:p>
    <w:p w:rsidR="002B0281" w:rsidRPr="009312DB" w:rsidRDefault="00D75BE9" w:rsidP="00634898">
      <w:pPr>
        <w:spacing w:beforeLines="1" w:afterLines="1" w:line="240" w:lineRule="auto"/>
        <w:rPr>
          <w:rFonts w:ascii="Calisto MT" w:hAnsi="Calisto MT" w:cs="Times New Roman"/>
          <w:sz w:val="23"/>
          <w:szCs w:val="20"/>
          <w:lang w:eastAsia="fr-FR"/>
        </w:rPr>
      </w:pPr>
      <w:r w:rsidRPr="009312DB">
        <w:rPr>
          <w:rFonts w:ascii="Calisto MT" w:hAnsi="Calisto MT" w:cs="Times New Roman"/>
          <w:sz w:val="23"/>
          <w:szCs w:val="20"/>
          <w:lang w:eastAsia="fr-FR"/>
        </w:rPr>
        <w:t>Or,</w:t>
      </w:r>
      <w:r w:rsidR="002B0281" w:rsidRPr="009312DB">
        <w:rPr>
          <w:rFonts w:ascii="Calisto MT" w:hAnsi="Calisto MT" w:cs="Times New Roman"/>
          <w:sz w:val="23"/>
          <w:szCs w:val="20"/>
          <w:lang w:eastAsia="fr-FR"/>
        </w:rPr>
        <w:t xml:space="preserve"> les soins non effectués en 2020 seront </w:t>
      </w:r>
      <w:r w:rsidRPr="009312DB">
        <w:rPr>
          <w:rFonts w:ascii="Calisto MT" w:hAnsi="Calisto MT" w:cs="Times New Roman"/>
          <w:sz w:val="23"/>
          <w:szCs w:val="20"/>
          <w:lang w:eastAsia="fr-FR"/>
        </w:rPr>
        <w:t xml:space="preserve">probablement </w:t>
      </w:r>
      <w:r w:rsidR="002B0281" w:rsidRPr="009312DB">
        <w:rPr>
          <w:rFonts w:ascii="Calisto MT" w:hAnsi="Calisto MT" w:cs="Times New Roman"/>
          <w:sz w:val="23"/>
          <w:szCs w:val="20"/>
          <w:lang w:eastAsia="fr-FR"/>
        </w:rPr>
        <w:t xml:space="preserve">pour partie reportés en 2021 ce qui relativise le constat actuel sur l'économie </w:t>
      </w:r>
      <w:r w:rsidRPr="009312DB">
        <w:rPr>
          <w:rFonts w:ascii="Calisto MT" w:hAnsi="Calisto MT" w:cs="Times New Roman"/>
          <w:sz w:val="23"/>
          <w:szCs w:val="20"/>
          <w:lang w:eastAsia="fr-FR"/>
        </w:rPr>
        <w:t>supposée</w:t>
      </w:r>
      <w:r w:rsidR="002B0281" w:rsidRPr="009312DB">
        <w:rPr>
          <w:rFonts w:ascii="Calisto MT" w:hAnsi="Calisto MT" w:cs="Times New Roman"/>
          <w:sz w:val="23"/>
          <w:szCs w:val="20"/>
          <w:lang w:eastAsia="fr-FR"/>
        </w:rPr>
        <w:t>.</w:t>
      </w:r>
    </w:p>
    <w:p w:rsidR="009312DB" w:rsidRPr="009312DB" w:rsidRDefault="002B0281" w:rsidP="00634898">
      <w:pPr>
        <w:spacing w:beforeLines="1" w:afterLines="1" w:line="240" w:lineRule="auto"/>
        <w:rPr>
          <w:rFonts w:ascii="Calisto MT" w:hAnsi="Calisto MT" w:cs="Times New Roman"/>
          <w:sz w:val="23"/>
          <w:szCs w:val="20"/>
          <w:lang w:eastAsia="fr-FR"/>
        </w:rPr>
      </w:pPr>
      <w:r w:rsidRPr="009312DB">
        <w:rPr>
          <w:rFonts w:ascii="Calisto MT" w:hAnsi="Calisto MT" w:cs="Times New Roman"/>
          <w:sz w:val="23"/>
          <w:szCs w:val="20"/>
          <w:lang w:eastAsia="fr-FR"/>
        </w:rPr>
        <w:t>Cette taxe est un véritable impôt déguisé, v</w:t>
      </w:r>
      <w:r w:rsidR="00D75BE9" w:rsidRPr="009312DB">
        <w:rPr>
          <w:rFonts w:ascii="Calisto MT" w:hAnsi="Calisto MT" w:cs="Times New Roman"/>
          <w:sz w:val="23"/>
          <w:szCs w:val="20"/>
          <w:lang w:eastAsia="fr-FR"/>
        </w:rPr>
        <w:t>oire un « </w:t>
      </w:r>
      <w:r w:rsidRPr="009312DB">
        <w:rPr>
          <w:rFonts w:ascii="Calisto MT" w:hAnsi="Calisto MT" w:cs="Times New Roman"/>
          <w:sz w:val="23"/>
          <w:szCs w:val="20"/>
          <w:lang w:eastAsia="fr-FR"/>
        </w:rPr>
        <w:t>hold-up</w:t>
      </w:r>
      <w:r w:rsidR="00D75BE9" w:rsidRPr="009312DB">
        <w:rPr>
          <w:rFonts w:ascii="Calisto MT" w:hAnsi="Calisto MT" w:cs="Times New Roman"/>
          <w:sz w:val="23"/>
          <w:szCs w:val="20"/>
          <w:lang w:eastAsia="fr-FR"/>
        </w:rPr>
        <w:t> »</w:t>
      </w:r>
      <w:r w:rsidRPr="009312DB">
        <w:rPr>
          <w:rFonts w:ascii="Calisto MT" w:hAnsi="Calisto MT" w:cs="Times New Roman"/>
          <w:sz w:val="23"/>
          <w:szCs w:val="20"/>
          <w:lang w:eastAsia="fr-FR"/>
        </w:rPr>
        <w:t>.</w:t>
      </w:r>
    </w:p>
    <w:p w:rsidR="009312DB" w:rsidRPr="009312DB" w:rsidRDefault="009312DB" w:rsidP="009312DB">
      <w:pPr>
        <w:pStyle w:val="ox-e5b7289742-msonormal"/>
        <w:spacing w:beforeLines="0" w:afterLines="0"/>
        <w:rPr>
          <w:rFonts w:ascii="Calisto MT" w:hAnsi="Calisto MT" w:cs="Times New Roman"/>
          <w:sz w:val="23"/>
        </w:rPr>
      </w:pPr>
      <w:r w:rsidRPr="009312DB">
        <w:rPr>
          <w:rFonts w:ascii="Calisto MT" w:hAnsi="Calisto MT" w:cs="Times New Roman"/>
          <w:sz w:val="23"/>
        </w:rPr>
        <w:t>En effet si une économie est réellement constatée courant 2021 alors rendons aux cotisants les "trop perçus".</w:t>
      </w:r>
    </w:p>
    <w:p w:rsidR="009312DB" w:rsidRPr="009312DB" w:rsidRDefault="009312DB" w:rsidP="009312DB">
      <w:pPr>
        <w:pStyle w:val="ox-e5b7289742-msonormal"/>
        <w:spacing w:beforeLines="0" w:afterLines="0"/>
        <w:rPr>
          <w:rFonts w:ascii="Calisto MT" w:hAnsi="Calisto MT" w:cs="Times New Roman"/>
          <w:sz w:val="23"/>
        </w:rPr>
      </w:pPr>
      <w:r w:rsidRPr="009312DB">
        <w:rPr>
          <w:rFonts w:ascii="Calisto MT" w:hAnsi="Calisto MT" w:cs="Times New Roman"/>
          <w:sz w:val="23"/>
        </w:rPr>
        <w:t xml:space="preserve">Rappelons que les propriétaires des mutuelles d'assurance complémentaire de santé sont les assurés </w:t>
      </w:r>
      <w:proofErr w:type="spellStart"/>
      <w:r w:rsidRPr="009312DB">
        <w:rPr>
          <w:rFonts w:ascii="Calisto MT" w:hAnsi="Calisto MT" w:cs="Times New Roman"/>
          <w:sz w:val="23"/>
        </w:rPr>
        <w:t>eux-même</w:t>
      </w:r>
      <w:proofErr w:type="spellEnd"/>
      <w:r w:rsidRPr="009312DB">
        <w:rPr>
          <w:rFonts w:ascii="Calisto MT" w:hAnsi="Calisto MT" w:cs="Times New Roman"/>
          <w:sz w:val="23"/>
        </w:rPr>
        <w:t xml:space="preserve"> et que leur objectif n'est pas le profit. </w:t>
      </w:r>
    </w:p>
    <w:p w:rsidR="002B0281" w:rsidRPr="00D75BE9" w:rsidRDefault="002B0281" w:rsidP="00634898">
      <w:pPr>
        <w:spacing w:beforeLines="1" w:afterLines="1" w:line="240" w:lineRule="auto"/>
        <w:rPr>
          <w:rFonts w:ascii="Calisto MT" w:hAnsi="Calisto MT" w:cs="Times New Roman"/>
          <w:sz w:val="23"/>
          <w:szCs w:val="20"/>
          <w:lang w:eastAsia="fr-FR"/>
        </w:rPr>
      </w:pPr>
    </w:p>
    <w:p w:rsidR="00FB0472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b/>
          <w:bCs/>
          <w:color w:val="000000" w:themeColor="text1"/>
          <w:lang w:val="fr-FR"/>
        </w:rPr>
      </w:pP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Ainsi que le Gouvernement l'avait annoncé, le PLFSS engage la création d'une 5</w:t>
      </w:r>
      <w:r w:rsidRPr="0090420E">
        <w:rPr>
          <w:rFonts w:ascii="Calisto MT" w:hAnsi="Calisto MT" w:cstheme="minorHAnsi"/>
          <w:b/>
          <w:bCs/>
          <w:color w:val="000000" w:themeColor="text1"/>
          <w:vertAlign w:val="superscript"/>
          <w:lang w:val="fr-FR"/>
        </w:rPr>
        <w:t>e</w:t>
      </w: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 branche dédiée à la</w:t>
      </w:r>
      <w:r w:rsidR="00C66CDD"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b/>
          <w:bCs/>
          <w:color w:val="000000" w:themeColor="text1"/>
          <w:lang w:val="fr-FR"/>
        </w:rPr>
        <w:t>perte d'autonomie, en individualisant les financements alloués à la CNSA.</w:t>
      </w:r>
    </w:p>
    <w:p w:rsidR="00FB0472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Cela confirme nos craintes déjà exprimées. D'une part, aucun financement nouveau 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n'est dégagé. On opère simplement un transfert de ressources provenant pour l'essentiel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de la branche maladie et de la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branche famille. D'autre part, le fait que ce financement repose à 90 % sur la CSG confirme la logique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d'étatisation de cette 5</w:t>
      </w:r>
      <w:r w:rsidRPr="0090420E">
        <w:rPr>
          <w:rFonts w:ascii="Calisto MT" w:hAnsi="Calisto MT" w:cstheme="minorHAnsi"/>
          <w:color w:val="000000" w:themeColor="text1"/>
          <w:vertAlign w:val="superscript"/>
          <w:lang w:val="fr-FR"/>
        </w:rPr>
        <w:t>e</w:t>
      </w: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 branche, dont la gestion sera également étatisée via la CNSA, et dont la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«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> </w:t>
      </w:r>
      <w:r w:rsidRPr="0090420E">
        <w:rPr>
          <w:rFonts w:ascii="Calisto MT" w:hAnsi="Calisto MT" w:cstheme="minorHAnsi"/>
          <w:color w:val="000000" w:themeColor="text1"/>
          <w:lang w:val="fr-FR"/>
        </w:rPr>
        <w:t>gouvernance » ne repose en rien sur</w:t>
      </w:r>
      <w:r w:rsidR="00C66CDD" w:rsidRPr="0090420E">
        <w:rPr>
          <w:rFonts w:ascii="Calisto MT" w:hAnsi="Calisto MT" w:cstheme="minorHAnsi"/>
          <w:color w:val="000000" w:themeColor="text1"/>
          <w:lang w:val="fr-FR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lang w:val="fr-FR"/>
        </w:rPr>
        <w:t>la démocratie sociale qui fonde la gestion de la Sécurité sociale.</w:t>
      </w:r>
    </w:p>
    <w:p w:rsidR="00FB0472" w:rsidRPr="0090420E" w:rsidRDefault="00FB0472" w:rsidP="00312DD4">
      <w:pPr>
        <w:pStyle w:val="Corpsdetexte"/>
        <w:spacing w:line="260" w:lineRule="exact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0503A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  <w:r w:rsidRPr="0090420E">
        <w:rPr>
          <w:rFonts w:ascii="Calisto MT" w:hAnsi="Calisto MT" w:cstheme="minorHAnsi"/>
          <w:color w:val="000000" w:themeColor="text1"/>
          <w:lang w:val="fr-FR"/>
        </w:rPr>
        <w:t xml:space="preserve">La perte d’autonomie (qui englobe le handicap) ne doit pas être séparée de la santé, ne doit pas être en dehors de la branche maladie. </w:t>
      </w:r>
      <w:r w:rsidR="00FB0472" w:rsidRPr="0090420E">
        <w:rPr>
          <w:rFonts w:ascii="Calisto MT" w:hAnsi="Calisto MT" w:cstheme="minorHAnsi"/>
          <w:color w:val="000000" w:themeColor="text1"/>
          <w:lang w:val="fr-FR"/>
        </w:rPr>
        <w:t>Le droit à l'autonomie doit être pris en charge au titre de la maladie dans le cadre de la Sécurité sociale avec un financement par la cotisation sociale.</w:t>
      </w:r>
    </w:p>
    <w:p w:rsidR="00FB0472" w:rsidRPr="0090420E" w:rsidRDefault="00FB0472" w:rsidP="00312DD4">
      <w:pPr>
        <w:pStyle w:val="Corpsdetexte"/>
        <w:spacing w:line="260" w:lineRule="exact"/>
        <w:ind w:hanging="1"/>
        <w:rPr>
          <w:rFonts w:ascii="Calisto MT" w:hAnsi="Calisto MT" w:cstheme="minorHAnsi"/>
          <w:color w:val="000000" w:themeColor="text1"/>
          <w:lang w:val="fr-FR"/>
        </w:rPr>
      </w:pP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 w:cstheme="minorHAnsi"/>
          <w:strike/>
          <w:color w:val="000000" w:themeColor="text1"/>
          <w:sz w:val="23"/>
          <w:szCs w:val="23"/>
        </w:rPr>
      </w:pP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Il est indispensable de développer les recettes de la Sécurité sociale en supprimant les 80 à 90 milliards d’euros d'exonérations et exemptions de cotisation sociale.</w:t>
      </w: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/>
          <w:color w:val="000000" w:themeColor="text1"/>
          <w:sz w:val="23"/>
          <w:szCs w:val="23"/>
        </w:rPr>
      </w:pP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 w:cstheme="minorHAnsi"/>
          <w:color w:val="000000" w:themeColor="text1"/>
          <w:sz w:val="23"/>
          <w:szCs w:val="23"/>
        </w:rPr>
      </w:pPr>
      <w:r w:rsidRPr="0090420E">
        <w:rPr>
          <w:rFonts w:ascii="Calisto MT" w:hAnsi="Calisto MT" w:cstheme="minorHAnsi"/>
          <w:b/>
          <w:bCs/>
          <w:color w:val="000000" w:themeColor="text1"/>
          <w:sz w:val="23"/>
          <w:szCs w:val="23"/>
        </w:rPr>
        <w:t>La vie, la santé, le bien-être ne sont pas des dettes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. La protection sociale non plus, c’est juste ce qui nous permet une vie juste et solidaire, pour retrouver ensemble nos jours heureux.</w:t>
      </w: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 w:cstheme="minorHAnsi"/>
          <w:color w:val="000000" w:themeColor="text1"/>
          <w:sz w:val="23"/>
          <w:szCs w:val="23"/>
        </w:rPr>
      </w:pP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Il faut en finir avec les lois de financement et autres conventions de gestion qui étranglent notre sécurité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sociale. Les exonérations de cotisations sociales patronales (559 milliards d’euros depuis 1992) doivent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cesser</w:t>
      </w:r>
      <w:r w:rsidR="00A674A8" w:rsidRPr="0090420E">
        <w:rPr>
          <w:rFonts w:ascii="Calisto MT" w:hAnsi="Calisto MT" w:cstheme="minorHAnsi"/>
          <w:color w:val="000000" w:themeColor="text1"/>
          <w:sz w:val="23"/>
          <w:szCs w:val="23"/>
        </w:rPr>
        <w:t>,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de même que toutes les mesures visant à faire financer la Sécurité sociale par l’impôt, pénalisant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très souvent les retraités.</w:t>
      </w: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 w:cstheme="minorHAnsi"/>
          <w:color w:val="000000" w:themeColor="text1"/>
          <w:sz w:val="23"/>
          <w:szCs w:val="23"/>
        </w:rPr>
      </w:pP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La France a largement les moyens de mener une politique plus ambitieuse de protection sociale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financée à 100 % par une Sécurité sociale intégrale intégrant la perte d’autonomie dans la branche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maladie de la Sécu.</w:t>
      </w:r>
    </w:p>
    <w:p w:rsidR="00FB0472" w:rsidRPr="0090420E" w:rsidRDefault="00FB0472" w:rsidP="00312DD4">
      <w:pPr>
        <w:spacing w:after="0" w:line="260" w:lineRule="exact"/>
        <w:jc w:val="both"/>
        <w:rPr>
          <w:rFonts w:ascii="Calisto MT" w:hAnsi="Calisto MT" w:cstheme="minorHAnsi"/>
          <w:color w:val="000000" w:themeColor="text1"/>
          <w:sz w:val="23"/>
          <w:szCs w:val="23"/>
        </w:rPr>
      </w:pP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Il s’agit là d’un véritable choix de société qui passe aussi par une autre politique en matière d’emploi et</w:t>
      </w:r>
      <w:r w:rsidR="00C66CDD" w:rsidRPr="0090420E">
        <w:rPr>
          <w:rFonts w:ascii="Calisto MT" w:hAnsi="Calisto MT" w:cstheme="minorHAnsi"/>
          <w:color w:val="000000" w:themeColor="text1"/>
          <w:sz w:val="23"/>
          <w:szCs w:val="23"/>
        </w:rPr>
        <w:t xml:space="preserve"> </w:t>
      </w:r>
      <w:r w:rsidRPr="0090420E">
        <w:rPr>
          <w:rFonts w:ascii="Calisto MT" w:hAnsi="Calisto MT" w:cstheme="minorHAnsi"/>
          <w:color w:val="000000" w:themeColor="text1"/>
          <w:sz w:val="23"/>
          <w:szCs w:val="23"/>
        </w:rPr>
        <w:t>de salaire s’opposant de fait à la financiarisation de l’économie.</w:t>
      </w:r>
    </w:p>
    <w:p w:rsidR="00FB0472" w:rsidRPr="00D75BE9" w:rsidRDefault="00FB0472" w:rsidP="00312DD4">
      <w:pPr>
        <w:spacing w:after="0" w:line="260" w:lineRule="exact"/>
        <w:rPr>
          <w:rFonts w:ascii="Calisto MT" w:hAnsi="Calisto MT"/>
          <w:strike/>
          <w:color w:val="000000" w:themeColor="text1"/>
          <w:sz w:val="23"/>
          <w:szCs w:val="23"/>
        </w:rPr>
      </w:pPr>
    </w:p>
    <w:p w:rsidR="00FB0472" w:rsidRPr="0090420E" w:rsidRDefault="002D0080" w:rsidP="00312DD4">
      <w:pPr>
        <w:spacing w:after="0" w:line="260" w:lineRule="exact"/>
        <w:rPr>
          <w:rFonts w:ascii="Calisto MT" w:hAnsi="Calisto MT"/>
          <w:color w:val="000000" w:themeColor="text1"/>
          <w:sz w:val="23"/>
          <w:szCs w:val="23"/>
        </w:rPr>
      </w:pPr>
      <w:r>
        <w:rPr>
          <w:rFonts w:ascii="Calisto MT" w:hAnsi="Calisto MT"/>
          <w:color w:val="000000" w:themeColor="text1"/>
          <w:sz w:val="23"/>
          <w:szCs w:val="23"/>
        </w:rPr>
        <w:t xml:space="preserve"> N</w:t>
      </w:r>
      <w:r w:rsidR="00FB0472" w:rsidRPr="0090420E">
        <w:rPr>
          <w:rFonts w:ascii="Calisto MT" w:hAnsi="Calisto MT"/>
          <w:color w:val="000000" w:themeColor="text1"/>
          <w:sz w:val="23"/>
          <w:szCs w:val="23"/>
        </w:rPr>
        <w:t>ous vo</w:t>
      </w:r>
      <w:r w:rsidR="009312DB">
        <w:rPr>
          <w:rFonts w:ascii="Calisto MT" w:hAnsi="Calisto MT"/>
          <w:color w:val="000000" w:themeColor="text1"/>
          <w:sz w:val="23"/>
          <w:szCs w:val="23"/>
        </w:rPr>
        <w:t>us prions de croire, Madame, Mes</w:t>
      </w:r>
      <w:r w:rsidR="00FB0472" w:rsidRPr="0090420E">
        <w:rPr>
          <w:rFonts w:ascii="Calisto MT" w:hAnsi="Calisto MT"/>
          <w:color w:val="000000" w:themeColor="text1"/>
          <w:sz w:val="23"/>
          <w:szCs w:val="23"/>
        </w:rPr>
        <w:t>sieur</w:t>
      </w:r>
      <w:r w:rsidR="009312DB">
        <w:rPr>
          <w:rFonts w:ascii="Calisto MT" w:hAnsi="Calisto MT"/>
          <w:color w:val="000000" w:themeColor="text1"/>
          <w:sz w:val="23"/>
          <w:szCs w:val="23"/>
        </w:rPr>
        <w:t>s</w:t>
      </w:r>
      <w:r w:rsidR="00FB0472" w:rsidRPr="0090420E">
        <w:rPr>
          <w:rFonts w:ascii="Calisto MT" w:hAnsi="Calisto MT"/>
          <w:color w:val="000000" w:themeColor="text1"/>
          <w:sz w:val="23"/>
          <w:szCs w:val="23"/>
        </w:rPr>
        <w:t>, en nos sincères salutations.</w:t>
      </w:r>
    </w:p>
    <w:p w:rsidR="00447679" w:rsidRPr="0090420E" w:rsidRDefault="00447679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</w:p>
    <w:p w:rsidR="00902D20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Jean-Pierre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Derbesse</w:t>
      </w:r>
      <w:proofErr w:type="spellEnd"/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 – USR-CGT</w:t>
      </w:r>
    </w:p>
    <w:p w:rsidR="00902D20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Jean-Pierre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Goubet</w:t>
      </w:r>
      <w:proofErr w:type="spellEnd"/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 – UDR-FO</w:t>
      </w:r>
    </w:p>
    <w:p w:rsidR="00902D20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>Serge Compagnon – FSU</w:t>
      </w:r>
    </w:p>
    <w:p w:rsidR="00902D20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Marcel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Dekervel</w:t>
      </w:r>
      <w:proofErr w:type="spellEnd"/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 –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UDIRS-Solidaires</w:t>
      </w:r>
      <w:proofErr w:type="spellEnd"/>
    </w:p>
    <w:p w:rsidR="00902D20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Edouard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Krysztoforski</w:t>
      </w:r>
      <w:proofErr w:type="spellEnd"/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 – FGR/FP</w:t>
      </w:r>
    </w:p>
    <w:p w:rsidR="00902D20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Roger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Desmet</w:t>
      </w:r>
      <w:proofErr w:type="spellEnd"/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 - Ensemble et Solidaires -UNRPA </w:t>
      </w:r>
    </w:p>
    <w:p w:rsidR="00C66CDD" w:rsidRPr="0090420E" w:rsidRDefault="00902D20" w:rsidP="00312DD4">
      <w:pPr>
        <w:spacing w:after="0" w:line="260" w:lineRule="exact"/>
        <w:rPr>
          <w:rFonts w:ascii="Calisto MT" w:hAnsi="Calisto MT" w:cstheme="minorHAnsi"/>
          <w:color w:val="000000" w:themeColor="text1"/>
          <w:sz w:val="23"/>
          <w:szCs w:val="23"/>
        </w:rPr>
      </w:pPr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Jean-Claude </w:t>
      </w:r>
      <w:proofErr w:type="spellStart"/>
      <w:r>
        <w:rPr>
          <w:rFonts w:ascii="Calisto MT" w:hAnsi="Calisto MT" w:cstheme="minorHAnsi"/>
          <w:color w:val="000000" w:themeColor="text1"/>
          <w:sz w:val="23"/>
          <w:szCs w:val="23"/>
        </w:rPr>
        <w:t>Torjon</w:t>
      </w:r>
      <w:proofErr w:type="spellEnd"/>
      <w:r>
        <w:rPr>
          <w:rFonts w:ascii="Calisto MT" w:hAnsi="Calisto MT" w:cstheme="minorHAnsi"/>
          <w:color w:val="000000" w:themeColor="text1"/>
          <w:sz w:val="23"/>
          <w:szCs w:val="23"/>
        </w:rPr>
        <w:t xml:space="preserve"> - LSR</w:t>
      </w:r>
    </w:p>
    <w:sectPr w:rsidR="00C66CDD" w:rsidRPr="0090420E" w:rsidSect="00312DD4">
      <w:pgSz w:w="11906" w:h="16838"/>
      <w:pgMar w:top="567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5B3351"/>
    <w:rsid w:val="000645E3"/>
    <w:rsid w:val="00130D76"/>
    <w:rsid w:val="0015180F"/>
    <w:rsid w:val="001619DC"/>
    <w:rsid w:val="001D2163"/>
    <w:rsid w:val="0020212F"/>
    <w:rsid w:val="002B0281"/>
    <w:rsid w:val="002D0080"/>
    <w:rsid w:val="002D707C"/>
    <w:rsid w:val="00312DD4"/>
    <w:rsid w:val="00337B59"/>
    <w:rsid w:val="0036567A"/>
    <w:rsid w:val="003A6C7E"/>
    <w:rsid w:val="003F5AA3"/>
    <w:rsid w:val="00447679"/>
    <w:rsid w:val="004C5F4A"/>
    <w:rsid w:val="0050189C"/>
    <w:rsid w:val="005474D2"/>
    <w:rsid w:val="005B3351"/>
    <w:rsid w:val="005B370D"/>
    <w:rsid w:val="005F3686"/>
    <w:rsid w:val="00634898"/>
    <w:rsid w:val="00692EED"/>
    <w:rsid w:val="00717FE9"/>
    <w:rsid w:val="00902D20"/>
    <w:rsid w:val="0090420E"/>
    <w:rsid w:val="009312DB"/>
    <w:rsid w:val="0096252C"/>
    <w:rsid w:val="0099107C"/>
    <w:rsid w:val="00993AC5"/>
    <w:rsid w:val="009E0598"/>
    <w:rsid w:val="00A42A5F"/>
    <w:rsid w:val="00A674A8"/>
    <w:rsid w:val="00A72A2A"/>
    <w:rsid w:val="00B9312D"/>
    <w:rsid w:val="00C66CDD"/>
    <w:rsid w:val="00D136D9"/>
    <w:rsid w:val="00D60F44"/>
    <w:rsid w:val="00D62729"/>
    <w:rsid w:val="00D75BE9"/>
    <w:rsid w:val="00E1793D"/>
    <w:rsid w:val="00E27476"/>
    <w:rsid w:val="00F0503A"/>
    <w:rsid w:val="00FB0472"/>
    <w:rsid w:val="00FF62F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0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4476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annotation">
    <w:name w:val="annotation reference"/>
    <w:basedOn w:val="Policepardfaut"/>
    <w:uiPriority w:val="99"/>
    <w:semiHidden/>
    <w:unhideWhenUsed/>
    <w:rsid w:val="00A72A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2A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2A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2A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2A2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A2A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B047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472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ox-e5b7289742-msonormal">
    <w:name w:val="ox-e5b7289742-msonormal"/>
    <w:basedOn w:val="Normal"/>
    <w:rsid w:val="009312DB"/>
    <w:pPr>
      <w:spacing w:beforeLines="1" w:afterLines="1" w:line="240" w:lineRule="auto"/>
    </w:pPr>
    <w:rPr>
      <w:rFonts w:ascii="Times" w:hAnsi="Times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142D-58AF-4A35-BE0B-CFD3032C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1217</Words>
  <Characters>6940</Characters>
  <Application>Microsoft Word 12.0.0</Application>
  <DocSecurity>0</DocSecurity>
  <Lines>57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UCR</Company>
  <LinksUpToDate>false</LinksUpToDate>
  <CharactersWithSpaces>8522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floret</dc:creator>
  <cp:keywords/>
  <dc:description/>
  <cp:lastModifiedBy>Serge Compagnon</cp:lastModifiedBy>
  <cp:revision>7</cp:revision>
  <dcterms:created xsi:type="dcterms:W3CDTF">2020-11-11T12:12:00Z</dcterms:created>
  <dcterms:modified xsi:type="dcterms:W3CDTF">2020-11-13T16:53:00Z</dcterms:modified>
  <cp:category/>
</cp:coreProperties>
</file>